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12" w:rsidRPr="006E3E12" w:rsidRDefault="006E3E12" w:rsidP="006E3E12">
      <w:pPr>
        <w:spacing w:before="0" w:after="0"/>
        <w:jc w:val="center"/>
        <w:rPr>
          <w:rFonts w:ascii="Georgia" w:eastAsia="Calibri" w:hAnsi="Georgia" w:cs="Times New Roman"/>
          <w:b/>
          <w:sz w:val="22"/>
        </w:rPr>
      </w:pPr>
      <w:bookmarkStart w:id="0" w:name="_GoBack"/>
      <w:bookmarkEnd w:id="0"/>
      <w:r w:rsidRPr="006E3E12">
        <w:rPr>
          <w:rFonts w:ascii="Georgia" w:eastAsia="Calibri" w:hAnsi="Georgia" w:cs="Times New Roman"/>
          <w:b/>
          <w:sz w:val="22"/>
        </w:rPr>
        <w:t xml:space="preserve">Changes: The Red River Settlement </w:t>
      </w:r>
      <w:proofErr w:type="gramStart"/>
      <w:r w:rsidRPr="006E3E12">
        <w:rPr>
          <w:rFonts w:ascii="Georgia" w:eastAsia="Calibri" w:hAnsi="Georgia" w:cs="Times New Roman"/>
          <w:b/>
          <w:sz w:val="22"/>
        </w:rPr>
        <w:t>between 1860-1870 (p. 155-163)</w:t>
      </w:r>
      <w:proofErr w:type="gramEnd"/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  <w:r w:rsidRPr="006E3E12">
        <w:rPr>
          <w:rFonts w:ascii="Georgia" w:eastAsia="Calibri" w:hAnsi="Georgia" w:cs="Times New Roman"/>
          <w:sz w:val="22"/>
        </w:rPr>
        <w:t>1. Why did the HBC want to sell Rupert’s land?</w:t>
      </w: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  <w:r w:rsidRPr="006E3E12">
        <w:rPr>
          <w:rFonts w:ascii="Georgia" w:eastAsia="Calibri" w:hAnsi="Georgia" w:cs="Times New Roman"/>
          <w:sz w:val="22"/>
        </w:rPr>
        <w:t>2. What was the final agreement made between the HBC and the Canadian government?</w:t>
      </w: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  <w:r w:rsidRPr="006E3E12">
        <w:rPr>
          <w:rFonts w:ascii="Georgia" w:eastAsia="Calibri" w:hAnsi="Georgia" w:cs="Times New Roman"/>
          <w:sz w:val="22"/>
        </w:rPr>
        <w:t xml:space="preserve">3. Read pages 158-162 on the </w:t>
      </w:r>
      <w:r w:rsidRPr="006E3E12">
        <w:rPr>
          <w:rFonts w:ascii="Georgia" w:eastAsia="Calibri" w:hAnsi="Georgia" w:cs="Times New Roman"/>
          <w:i/>
          <w:sz w:val="22"/>
        </w:rPr>
        <w:t>Red River Rebellion</w:t>
      </w:r>
      <w:r w:rsidRPr="006E3E12">
        <w:rPr>
          <w:rFonts w:ascii="Georgia" w:eastAsia="Calibri" w:hAnsi="Georgia" w:cs="Times New Roman"/>
          <w:sz w:val="22"/>
        </w:rPr>
        <w:t xml:space="preserve"> and fill in the following chart.</w:t>
      </w: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3176"/>
        <w:gridCol w:w="4384"/>
      </w:tblGrid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b/>
              </w:rPr>
            </w:pPr>
            <w:r w:rsidRPr="006E3E12">
              <w:rPr>
                <w:rFonts w:ascii="Georgia" w:eastAsia="Calibri" w:hAnsi="Georgia" w:cs="Times New Roman"/>
                <w:b/>
              </w:rPr>
              <w:t>Action</w:t>
            </w:r>
          </w:p>
        </w:tc>
        <w:tc>
          <w:tcPr>
            <w:tcW w:w="3261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b/>
              </w:rPr>
            </w:pPr>
            <w:r w:rsidRPr="006E3E12">
              <w:rPr>
                <w:rFonts w:ascii="Georgia" w:eastAsia="Calibri" w:hAnsi="Georgia" w:cs="Times New Roman"/>
                <w:b/>
              </w:rPr>
              <w:t>Goal of Action</w:t>
            </w:r>
          </w:p>
        </w:tc>
        <w:tc>
          <w:tcPr>
            <w:tcW w:w="4506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b/>
              </w:rPr>
            </w:pPr>
            <w:r w:rsidRPr="006E3E12">
              <w:rPr>
                <w:rFonts w:ascii="Georgia" w:eastAsia="Calibri" w:hAnsi="Georgia" w:cs="Times New Roman"/>
                <w:b/>
              </w:rPr>
              <w:t>Result</w:t>
            </w:r>
          </w:p>
        </w:tc>
      </w:tr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Land surveyors and speculators arrive in Red River</w:t>
            </w:r>
          </w:p>
        </w:tc>
        <w:tc>
          <w:tcPr>
            <w:tcW w:w="3261" w:type="dxa"/>
          </w:tcPr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-to plot out lots for new settlers</w:t>
            </w: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-angered the Metis and original settlers of Red River</w:t>
            </w:r>
          </w:p>
        </w:tc>
      </w:tr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Formation of the Metis National Committee</w:t>
            </w:r>
          </w:p>
        </w:tc>
        <w:tc>
          <w:tcPr>
            <w:tcW w:w="3261" w:type="dxa"/>
          </w:tcPr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-to use the committee to fight for Metis rights</w:t>
            </w: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Occupation of Fort Garry</w:t>
            </w:r>
          </w:p>
        </w:tc>
        <w:tc>
          <w:tcPr>
            <w:tcW w:w="3261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Creation of a Provisional Government</w:t>
            </w:r>
          </w:p>
        </w:tc>
        <w:tc>
          <w:tcPr>
            <w:tcW w:w="3261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Creation of Metis List of Rights</w:t>
            </w:r>
          </w:p>
        </w:tc>
        <w:tc>
          <w:tcPr>
            <w:tcW w:w="3261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Capture of Schultz and followers</w:t>
            </w:r>
          </w:p>
        </w:tc>
        <w:tc>
          <w:tcPr>
            <w:tcW w:w="3261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Execution of Thomas Scott</w:t>
            </w:r>
          </w:p>
        </w:tc>
        <w:tc>
          <w:tcPr>
            <w:tcW w:w="3261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Ottawa delegation left for Ottawa</w:t>
            </w:r>
          </w:p>
        </w:tc>
        <w:tc>
          <w:tcPr>
            <w:tcW w:w="3261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lastRenderedPageBreak/>
              <w:t>Schultz travelled to Ontario</w:t>
            </w:r>
          </w:p>
        </w:tc>
        <w:tc>
          <w:tcPr>
            <w:tcW w:w="3261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  <w:tc>
          <w:tcPr>
            <w:tcW w:w="4506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  <w:tr w:rsidR="006E3E12" w:rsidRPr="006E3E12" w:rsidTr="006E3E12">
        <w:tc>
          <w:tcPr>
            <w:tcW w:w="1809" w:type="dxa"/>
            <w:shd w:val="clear" w:color="auto" w:fill="C6D9F1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Manitoba Act of 1870</w:t>
            </w:r>
          </w:p>
        </w:tc>
        <w:tc>
          <w:tcPr>
            <w:tcW w:w="3261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-to create the province of Manitoba</w:t>
            </w:r>
          </w:p>
        </w:tc>
        <w:tc>
          <w:tcPr>
            <w:tcW w:w="4506" w:type="dxa"/>
          </w:tcPr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-Manitoba joined Confederation</w:t>
            </w: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-Metis were granted 200 000 hectares of land</w:t>
            </w: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-1200 soldiers were sent to keep the peace in the area</w:t>
            </w:r>
          </w:p>
          <w:p w:rsidR="006E3E12" w:rsidRPr="006E3E12" w:rsidRDefault="006E3E12" w:rsidP="006E3E12">
            <w:pPr>
              <w:spacing w:before="0" w:after="0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6E3E12">
              <w:rPr>
                <w:rFonts w:ascii="Georgia" w:eastAsia="Calibri" w:hAnsi="Georgia" w:cs="Times New Roman"/>
                <w:sz w:val="20"/>
                <w:szCs w:val="20"/>
              </w:rPr>
              <w:t>-Riel fled Canada (he was banished for 5 years)</w:t>
            </w:r>
          </w:p>
        </w:tc>
      </w:tr>
    </w:tbl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0"/>
          <w:szCs w:val="20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sz w:val="22"/>
        </w:rPr>
      </w:pPr>
      <w:r w:rsidRPr="006E3E12">
        <w:rPr>
          <w:rFonts w:ascii="Georgia" w:eastAsia="Calibri" w:hAnsi="Georgia" w:cs="Times New Roman"/>
          <w:sz w:val="22"/>
        </w:rPr>
        <w:t>4. Identify these key terms</w:t>
      </w: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  <w:r w:rsidRPr="006E3E12">
        <w:rPr>
          <w:rFonts w:ascii="Georgia" w:eastAsia="Calibri" w:hAnsi="Georgia" w:cs="Times New Roman"/>
          <w:b/>
          <w:sz w:val="22"/>
        </w:rPr>
        <w:t>Orange Order</w:t>
      </w: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  <w:r w:rsidRPr="006E3E12">
        <w:rPr>
          <w:rFonts w:ascii="Georgia" w:eastAsia="Calibri" w:hAnsi="Georgia" w:cs="Times New Roman"/>
          <w:b/>
          <w:sz w:val="22"/>
        </w:rPr>
        <w:t>Dr. John Christian Schultz</w:t>
      </w: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i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i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i/>
          <w:sz w:val="22"/>
        </w:rPr>
      </w:pPr>
      <w:proofErr w:type="spellStart"/>
      <w:r w:rsidRPr="006E3E12">
        <w:rPr>
          <w:rFonts w:ascii="Georgia" w:eastAsia="Calibri" w:hAnsi="Georgia" w:cs="Times New Roman"/>
          <w:b/>
          <w:i/>
          <w:sz w:val="22"/>
        </w:rPr>
        <w:t>Norwester</w:t>
      </w:r>
      <w:proofErr w:type="spellEnd"/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i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  <w:r w:rsidRPr="006E3E12">
        <w:rPr>
          <w:rFonts w:ascii="Georgia" w:eastAsia="Calibri" w:hAnsi="Georgia" w:cs="Times New Roman"/>
          <w:b/>
          <w:sz w:val="22"/>
        </w:rPr>
        <w:t>Louis Riel</w:t>
      </w: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  <w:r w:rsidRPr="006E3E12">
        <w:rPr>
          <w:rFonts w:ascii="Georgia" w:eastAsia="Calibri" w:hAnsi="Georgia" w:cs="Times New Roman"/>
          <w:b/>
          <w:sz w:val="22"/>
        </w:rPr>
        <w:t>Provisional Government</w:t>
      </w: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  <w:r w:rsidRPr="006E3E12">
        <w:rPr>
          <w:rFonts w:ascii="Georgia" w:eastAsia="Calibri" w:hAnsi="Georgia" w:cs="Times New Roman"/>
          <w:b/>
          <w:sz w:val="22"/>
        </w:rPr>
        <w:t>Metis List of Rights</w:t>
      </w: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</w:p>
    <w:p w:rsidR="006E3E12" w:rsidRPr="006E3E12" w:rsidRDefault="006E3E12" w:rsidP="006E3E12">
      <w:pPr>
        <w:spacing w:before="0" w:after="0"/>
        <w:rPr>
          <w:rFonts w:ascii="Georgia" w:eastAsia="Calibri" w:hAnsi="Georgia" w:cs="Times New Roman"/>
          <w:b/>
          <w:sz w:val="22"/>
        </w:rPr>
      </w:pPr>
      <w:r w:rsidRPr="006E3E12">
        <w:rPr>
          <w:rFonts w:ascii="Georgia" w:eastAsia="Calibri" w:hAnsi="Georgia" w:cs="Times New Roman"/>
          <w:b/>
          <w:sz w:val="22"/>
        </w:rPr>
        <w:t>Thomas Scott</w:t>
      </w:r>
    </w:p>
    <w:p w:rsidR="009F60D4" w:rsidRPr="006E3E12" w:rsidRDefault="009F60D4">
      <w:pPr>
        <w:rPr>
          <w:rFonts w:ascii="Georgia" w:hAnsi="Georgia"/>
        </w:rPr>
      </w:pPr>
    </w:p>
    <w:sectPr w:rsidR="009F60D4" w:rsidRPr="006E3E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12" w:rsidRDefault="006E3E12" w:rsidP="006E3E12">
      <w:pPr>
        <w:spacing w:before="0" w:after="0"/>
      </w:pPr>
      <w:r>
        <w:separator/>
      </w:r>
    </w:p>
  </w:endnote>
  <w:endnote w:type="continuationSeparator" w:id="0">
    <w:p w:rsidR="006E3E12" w:rsidRDefault="006E3E12" w:rsidP="006E3E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12" w:rsidRDefault="006E3E12" w:rsidP="006E3E12">
      <w:pPr>
        <w:spacing w:before="0" w:after="0"/>
      </w:pPr>
      <w:r>
        <w:separator/>
      </w:r>
    </w:p>
  </w:footnote>
  <w:footnote w:type="continuationSeparator" w:id="0">
    <w:p w:rsidR="006E3E12" w:rsidRDefault="006E3E12" w:rsidP="006E3E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7C" w:rsidRPr="002E400A" w:rsidRDefault="00FF3E7C" w:rsidP="00FF3E7C">
    <w:pPr>
      <w:pStyle w:val="Header"/>
      <w:rPr>
        <w:rFonts w:ascii="Georgia" w:hAnsi="Georgia"/>
        <w:lang w:bidi="en-US"/>
      </w:rPr>
    </w:pPr>
    <w:r w:rsidRPr="002E400A">
      <w:rPr>
        <w:rFonts w:ascii="Georgia" w:hAnsi="Georgia"/>
        <w:lang w:bidi="en-US"/>
      </w:rPr>
      <w:t>SS 10</w:t>
    </w:r>
    <w:r w:rsidRPr="002E400A">
      <w:rPr>
        <w:rFonts w:ascii="Georgia" w:hAnsi="Georgia"/>
        <w:lang w:bidi="en-US"/>
      </w:rPr>
      <w:tab/>
    </w:r>
    <w:r>
      <w:rPr>
        <w:rFonts w:ascii="Georgia" w:hAnsi="Georgia"/>
        <w:lang w:bidi="en-US"/>
      </w:rPr>
      <w:tab/>
      <w:t>Name</w:t>
    </w:r>
    <w:proofErr w:type="gramStart"/>
    <w:r>
      <w:rPr>
        <w:rFonts w:ascii="Georgia" w:hAnsi="Georgia"/>
        <w:lang w:bidi="en-US"/>
      </w:rPr>
      <w:t>:_</w:t>
    </w:r>
    <w:proofErr w:type="gramEnd"/>
    <w:r>
      <w:rPr>
        <w:rFonts w:ascii="Georgia" w:hAnsi="Georgia"/>
        <w:lang w:bidi="en-US"/>
      </w:rPr>
      <w:t>_______________________</w:t>
    </w:r>
  </w:p>
  <w:p w:rsidR="00FF3E7C" w:rsidRDefault="00FF3E7C" w:rsidP="00FF3E7C">
    <w:pPr>
      <w:pStyle w:val="Header"/>
    </w:pPr>
    <w:r w:rsidRPr="002E400A">
      <w:rPr>
        <w:rFonts w:ascii="Georgia" w:hAnsi="Georgia"/>
        <w:lang w:bidi="en-US"/>
      </w:rPr>
      <w:t>Ms. McCann</w:t>
    </w:r>
    <w:r w:rsidRPr="002E400A">
      <w:rPr>
        <w:rFonts w:ascii="Georgia" w:hAnsi="Georgia"/>
        <w:lang w:bidi="en-US"/>
      </w:rPr>
      <w:tab/>
    </w:r>
    <w:r w:rsidRPr="002E400A">
      <w:rPr>
        <w:rFonts w:ascii="Georgia" w:hAnsi="Georgia"/>
        <w:lang w:bidi="en-US"/>
      </w:rPr>
      <w:tab/>
      <w:t>Date</w:t>
    </w:r>
    <w:proofErr w:type="gramStart"/>
    <w:r w:rsidRPr="002E400A">
      <w:rPr>
        <w:rFonts w:ascii="Georgia" w:hAnsi="Georgia"/>
        <w:lang w:bidi="en-US"/>
      </w:rPr>
      <w:t>:_</w:t>
    </w:r>
    <w:proofErr w:type="gramEnd"/>
    <w:r w:rsidRPr="002E400A">
      <w:rPr>
        <w:rFonts w:ascii="Georgia" w:hAnsi="Georgia"/>
        <w:lang w:bidi="en-US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2"/>
    <w:rsid w:val="006E3E12"/>
    <w:rsid w:val="009F60D4"/>
    <w:rsid w:val="00E37F58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4C8E2-5FF1-4B93-BEAC-D09476BC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E1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3E12"/>
  </w:style>
  <w:style w:type="paragraph" w:styleId="Footer">
    <w:name w:val="footer"/>
    <w:basedOn w:val="Normal"/>
    <w:link w:val="FooterChar"/>
    <w:uiPriority w:val="99"/>
    <w:unhideWhenUsed/>
    <w:rsid w:val="006E3E1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3E12"/>
  </w:style>
  <w:style w:type="table" w:styleId="TableGrid">
    <w:name w:val="Table Grid"/>
    <w:basedOn w:val="TableNormal"/>
    <w:uiPriority w:val="59"/>
    <w:rsid w:val="006E3E12"/>
    <w:pPr>
      <w:spacing w:after="0" w:line="240" w:lineRule="auto"/>
    </w:pPr>
    <w:rPr>
      <w:rFonts w:ascii="Calibri" w:hAnsi="Calibri"/>
      <w:sz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3E7C"/>
    <w:pPr>
      <w:spacing w:after="0" w:line="240" w:lineRule="auto"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2015-05-06T15:47:00Z</dcterms:created>
  <dcterms:modified xsi:type="dcterms:W3CDTF">2015-05-06T16:03:00Z</dcterms:modified>
</cp:coreProperties>
</file>